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EE67" w14:textId="77777777" w:rsidR="00182075" w:rsidRPr="00182075" w:rsidRDefault="00182075" w:rsidP="00182075">
      <w:pPr>
        <w:pStyle w:val="NormalWeb"/>
        <w:shd w:val="clear" w:color="auto" w:fill="FFFFFF"/>
        <w:spacing w:before="0" w:beforeAutospacing="0" w:after="240" w:afterAutospacing="0" w:line="360" w:lineRule="auto"/>
        <w:jc w:val="both"/>
        <w:textAlignment w:val="baseline"/>
        <w:rPr>
          <w:b/>
          <w:bCs/>
          <w:u w:val="single"/>
        </w:rPr>
      </w:pPr>
      <w:r w:rsidRPr="00182075">
        <w:rPr>
          <w:b/>
          <w:bCs/>
          <w:u w:val="single"/>
        </w:rPr>
        <w:t>Human haemoglobin structure</w:t>
      </w:r>
    </w:p>
    <w:p w14:paraId="661CD356" w14:textId="675B1ABA" w:rsidR="00182075" w:rsidRPr="00182075" w:rsidRDefault="00182075" w:rsidP="00182075">
      <w:pPr>
        <w:pStyle w:val="NormalWeb"/>
        <w:shd w:val="clear" w:color="auto" w:fill="FFFFFF"/>
        <w:spacing w:before="240" w:beforeAutospacing="0" w:after="240" w:afterAutospacing="0" w:line="360" w:lineRule="auto"/>
        <w:jc w:val="both"/>
        <w:textAlignment w:val="baseline"/>
        <w:rPr>
          <w:shd w:val="clear" w:color="auto" w:fill="FFFFFF"/>
        </w:rPr>
      </w:pPr>
      <w:proofErr w:type="spellStart"/>
      <w:r w:rsidRPr="00182075">
        <w:rPr>
          <w:rStyle w:val="Strong"/>
          <w:shd w:val="clear" w:color="auto" w:fill="FFFFFF"/>
        </w:rPr>
        <w:t>Hemoglobin</w:t>
      </w:r>
      <w:proofErr w:type="spellEnd"/>
      <w:r w:rsidRPr="00182075">
        <w:rPr>
          <w:shd w:val="clear" w:color="auto" w:fill="FFFFFF"/>
        </w:rPr>
        <w:t>, also spelled </w:t>
      </w:r>
      <w:r w:rsidRPr="00182075">
        <w:rPr>
          <w:rStyle w:val="Strong"/>
          <w:shd w:val="clear" w:color="auto" w:fill="FFFFFF"/>
        </w:rPr>
        <w:t>haemoglobin</w:t>
      </w:r>
      <w:r w:rsidRPr="00182075">
        <w:rPr>
          <w:shd w:val="clear" w:color="auto" w:fill="FFFFFF"/>
        </w:rPr>
        <w:t>, </w:t>
      </w:r>
      <w:hyperlink r:id="rId4" w:history="1">
        <w:r w:rsidRPr="00182075">
          <w:rPr>
            <w:rStyle w:val="Hyperlink"/>
            <w:color w:val="auto"/>
            <w:u w:val="none"/>
            <w:shd w:val="clear" w:color="auto" w:fill="FFFFFF"/>
          </w:rPr>
          <w:t>iron</w:t>
        </w:r>
      </w:hyperlink>
      <w:r w:rsidRPr="00182075">
        <w:rPr>
          <w:shd w:val="clear" w:color="auto" w:fill="FFFFFF"/>
        </w:rPr>
        <w:t>-containing </w:t>
      </w:r>
      <w:hyperlink r:id="rId5" w:history="1">
        <w:r w:rsidRPr="00182075">
          <w:rPr>
            <w:rStyle w:val="Hyperlink"/>
            <w:color w:val="auto"/>
            <w:u w:val="none"/>
            <w:shd w:val="clear" w:color="auto" w:fill="FFFFFF"/>
          </w:rPr>
          <w:t>protein</w:t>
        </w:r>
      </w:hyperlink>
      <w:r w:rsidRPr="00182075">
        <w:rPr>
          <w:shd w:val="clear" w:color="auto" w:fill="FFFFFF"/>
        </w:rPr>
        <w:t> in the </w:t>
      </w:r>
      <w:hyperlink r:id="rId6" w:history="1">
        <w:r w:rsidRPr="00182075">
          <w:rPr>
            <w:rStyle w:val="Hyperlink"/>
            <w:color w:val="auto"/>
            <w:u w:val="none"/>
            <w:shd w:val="clear" w:color="auto" w:fill="FFFFFF"/>
          </w:rPr>
          <w:t>blood</w:t>
        </w:r>
      </w:hyperlink>
      <w:r w:rsidRPr="00182075">
        <w:rPr>
          <w:shd w:val="clear" w:color="auto" w:fill="FFFFFF"/>
        </w:rPr>
        <w:t> of many animals—in the </w:t>
      </w:r>
      <w:hyperlink r:id="rId7" w:history="1">
        <w:r w:rsidRPr="00182075">
          <w:rPr>
            <w:rStyle w:val="Hyperlink"/>
            <w:color w:val="auto"/>
            <w:u w:val="none"/>
            <w:shd w:val="clear" w:color="auto" w:fill="FFFFFF"/>
          </w:rPr>
          <w:t>red blood cells</w:t>
        </w:r>
      </w:hyperlink>
      <w:r w:rsidRPr="00182075">
        <w:rPr>
          <w:shd w:val="clear" w:color="auto" w:fill="FFFFFF"/>
        </w:rPr>
        <w:t> (erythrocytes) of </w:t>
      </w:r>
      <w:hyperlink r:id="rId8" w:history="1">
        <w:r w:rsidRPr="00182075">
          <w:rPr>
            <w:rStyle w:val="Hyperlink"/>
            <w:color w:val="auto"/>
            <w:u w:val="none"/>
            <w:shd w:val="clear" w:color="auto" w:fill="FFFFFF"/>
          </w:rPr>
          <w:t>vertebrates</w:t>
        </w:r>
      </w:hyperlink>
      <w:r w:rsidRPr="00182075">
        <w:rPr>
          <w:shd w:val="clear" w:color="auto" w:fill="FFFFFF"/>
        </w:rPr>
        <w:t>—that transports </w:t>
      </w:r>
      <w:hyperlink r:id="rId9" w:history="1">
        <w:r w:rsidRPr="00182075">
          <w:rPr>
            <w:rStyle w:val="Hyperlink"/>
            <w:color w:val="auto"/>
            <w:u w:val="none"/>
            <w:shd w:val="clear" w:color="auto" w:fill="FFFFFF"/>
          </w:rPr>
          <w:t>oxygen</w:t>
        </w:r>
      </w:hyperlink>
      <w:r w:rsidRPr="00182075">
        <w:rPr>
          <w:shd w:val="clear" w:color="auto" w:fill="FFFFFF"/>
        </w:rPr>
        <w:t> to the </w:t>
      </w:r>
      <w:hyperlink r:id="rId10" w:history="1">
        <w:r w:rsidRPr="00182075">
          <w:rPr>
            <w:rStyle w:val="Hyperlink"/>
            <w:color w:val="auto"/>
            <w:u w:val="none"/>
            <w:shd w:val="clear" w:color="auto" w:fill="FFFFFF"/>
          </w:rPr>
          <w:t>tissues</w:t>
        </w:r>
      </w:hyperlink>
      <w:r w:rsidRPr="00182075">
        <w:rPr>
          <w:shd w:val="clear" w:color="auto" w:fill="FFFFFF"/>
        </w:rPr>
        <w:t xml:space="preserve">. </w:t>
      </w:r>
      <w:proofErr w:type="spellStart"/>
      <w:r w:rsidRPr="00182075">
        <w:rPr>
          <w:shd w:val="clear" w:color="auto" w:fill="FFFFFF"/>
        </w:rPr>
        <w:t>Hemoglobin</w:t>
      </w:r>
      <w:proofErr w:type="spellEnd"/>
      <w:r w:rsidRPr="00182075">
        <w:rPr>
          <w:shd w:val="clear" w:color="auto" w:fill="FFFFFF"/>
        </w:rPr>
        <w:t xml:space="preserve"> forms an unstable reversible bond with oxygen. In the oxygenated state, it is called </w:t>
      </w:r>
      <w:proofErr w:type="spellStart"/>
      <w:r w:rsidRPr="00182075">
        <w:rPr>
          <w:shd w:val="clear" w:color="auto" w:fill="FFFFFF"/>
        </w:rPr>
        <w:t>oxyhemoglobin</w:t>
      </w:r>
      <w:proofErr w:type="spellEnd"/>
      <w:r w:rsidRPr="00182075">
        <w:rPr>
          <w:shd w:val="clear" w:color="auto" w:fill="FFFFFF"/>
        </w:rPr>
        <w:t xml:space="preserve"> and is bright red; in the reduced state, it is purplish blue.</w:t>
      </w:r>
      <w:r w:rsidRPr="00182075">
        <w:rPr>
          <w:rFonts w:ascii="Georgia" w:hAnsi="Georgia"/>
          <w:sz w:val="30"/>
          <w:szCs w:val="30"/>
          <w:shd w:val="clear" w:color="auto" w:fill="FFFFFF"/>
        </w:rPr>
        <w:t xml:space="preserve"> </w:t>
      </w:r>
      <w:r w:rsidRPr="00182075">
        <w:rPr>
          <w:shd w:val="clear" w:color="auto" w:fill="FFFFFF"/>
        </w:rPr>
        <w:t>Haemoglobin is a two-way respiratory carrier, transporting oxygen from the lungs to the tissues and facilitating the return transport of carbon dioxide. In the arterial circulation, haemoglobin has a high affinity for oxygen and a low affinity for carbon dioxide, organic phosphates, and hydrogen and chloride ions. In the venous circulation, these relative affinities are reversed.</w:t>
      </w:r>
    </w:p>
    <w:p w14:paraId="2D1D5166" w14:textId="39CA610A" w:rsidR="00182075" w:rsidRPr="00182075" w:rsidRDefault="00182075" w:rsidP="00182075">
      <w:pPr>
        <w:pStyle w:val="NormalWeb"/>
        <w:shd w:val="clear" w:color="auto" w:fill="FFFFFF"/>
        <w:spacing w:before="0" w:beforeAutospacing="0" w:after="0" w:afterAutospacing="0" w:line="360" w:lineRule="auto"/>
        <w:jc w:val="both"/>
        <w:textAlignment w:val="baseline"/>
        <w:rPr>
          <w:shd w:val="clear" w:color="auto" w:fill="FFFFFF"/>
        </w:rPr>
      </w:pPr>
      <w:r w:rsidRPr="00182075">
        <w:rPr>
          <w:noProof/>
        </w:rPr>
        <mc:AlternateContent>
          <mc:Choice Requires="wps">
            <w:drawing>
              <wp:anchor distT="0" distB="0" distL="114300" distR="114300" simplePos="0" relativeHeight="251659264" behindDoc="0" locked="0" layoutInCell="1" allowOverlap="1" wp14:anchorId="100919EA" wp14:editId="7382C146">
                <wp:simplePos x="0" y="0"/>
                <wp:positionH relativeFrom="column">
                  <wp:posOffset>3810000</wp:posOffset>
                </wp:positionH>
                <wp:positionV relativeFrom="paragraph">
                  <wp:posOffset>9525</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A99317" w14:textId="77777777" w:rsidR="00182075" w:rsidRPr="0002037F" w:rsidRDefault="00182075" w:rsidP="00182075">
                            <w:pPr>
                              <w:pStyle w:val="NormalWeb"/>
                              <w:shd w:val="clear" w:color="auto" w:fill="FFFFFF"/>
                              <w:spacing w:after="240" w:line="360" w:lineRule="auto"/>
                              <w:jc w:val="center"/>
                              <w:textAlignment w:val="baseline"/>
                              <w:rPr>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37F">
                              <w:rPr>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Heme Group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0919EA" id="_x0000_t202" coordsize="21600,21600" o:spt="202" path="m,l,21600r21600,l21600,xe">
                <v:stroke joinstyle="miter"/>
                <v:path gradientshapeok="t" o:connecttype="rect"/>
              </v:shapetype>
              <v:shape id="Text Box 9" o:spid="_x0000_s1026" type="#_x0000_t202" style="position:absolute;left:0;text-align:left;margin-left:300pt;margin-top:.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" filled="f" stroked="f">
                <v:textbox style="mso-fit-shape-to-text:t">
                  <w:txbxContent>
                    <w:p w14:paraId="6AA99317" w14:textId="77777777" w:rsidR="00182075" w:rsidRPr="0002037F" w:rsidRDefault="00182075" w:rsidP="00182075">
                      <w:pPr>
                        <w:pStyle w:val="NormalWeb"/>
                        <w:shd w:val="clear" w:color="auto" w:fill="FFFFFF"/>
                        <w:spacing w:after="240" w:line="360" w:lineRule="auto"/>
                        <w:jc w:val="center"/>
                        <w:textAlignment w:val="baseline"/>
                        <w:rPr>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37F">
                        <w:rPr>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Heme Group</w:t>
                      </w:r>
                    </w:p>
                  </w:txbxContent>
                </v:textbox>
              </v:shape>
            </w:pict>
          </mc:Fallback>
        </mc:AlternateContent>
      </w:r>
      <w:r w:rsidRPr="00182075">
        <w:rPr>
          <w:noProof/>
        </w:rPr>
        <w:drawing>
          <wp:inline distT="0" distB="0" distL="0" distR="0" wp14:anchorId="2092DDE2" wp14:editId="394117CA">
            <wp:extent cx="2712720" cy="25621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5550"/>
                    <a:stretch/>
                  </pic:blipFill>
                  <pic:spPr bwMode="auto">
                    <a:xfrm>
                      <a:off x="0" y="0"/>
                      <a:ext cx="2751806" cy="2599063"/>
                    </a:xfrm>
                    <a:prstGeom prst="rect">
                      <a:avLst/>
                    </a:prstGeom>
                    <a:noFill/>
                    <a:ln>
                      <a:noFill/>
                    </a:ln>
                    <a:extLst>
                      <a:ext uri="{53640926-AAD7-44D8-BBD7-CCE9431645EC}">
                        <a14:shadowObscured xmlns:a14="http://schemas.microsoft.com/office/drawing/2010/main"/>
                      </a:ext>
                    </a:extLst>
                  </pic:spPr>
                </pic:pic>
              </a:graphicData>
            </a:graphic>
          </wp:inline>
        </w:drawing>
      </w:r>
      <w:r w:rsidRPr="00182075">
        <w:rPr>
          <w:noProof/>
        </w:rPr>
        <w:t xml:space="preserve"> </w:t>
      </w:r>
      <w:r w:rsidRPr="00182075">
        <w:rPr>
          <w:noProof/>
        </w:rPr>
        <w:drawing>
          <wp:inline distT="0" distB="0" distL="0" distR="0" wp14:anchorId="05D80A18" wp14:editId="4C080040">
            <wp:extent cx="2964525" cy="2133356"/>
            <wp:effectExtent l="0" t="0" r="762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9758" cy="2144318"/>
                    </a:xfrm>
                    <a:prstGeom prst="rect">
                      <a:avLst/>
                    </a:prstGeom>
                    <a:noFill/>
                    <a:ln>
                      <a:noFill/>
                    </a:ln>
                  </pic:spPr>
                </pic:pic>
              </a:graphicData>
            </a:graphic>
          </wp:inline>
        </w:drawing>
      </w:r>
      <w:r w:rsidRPr="00182075">
        <w:rPr>
          <w:noProof/>
        </w:rPr>
        <w:t xml:space="preserve"> </w:t>
      </w:r>
    </w:p>
    <w:p w14:paraId="34002CDF" w14:textId="77777777" w:rsidR="00182075" w:rsidRPr="00182075" w:rsidRDefault="00182075" w:rsidP="00182075">
      <w:pPr>
        <w:pStyle w:val="NormalWeb"/>
        <w:shd w:val="clear" w:color="auto" w:fill="FFFFFF"/>
        <w:spacing w:before="0" w:beforeAutospacing="0" w:after="240" w:afterAutospacing="0" w:line="360" w:lineRule="auto"/>
        <w:textAlignment w:val="baseline"/>
        <w:rPr>
          <w:shd w:val="clear" w:color="auto" w:fill="FFFFFF"/>
        </w:rPr>
      </w:pPr>
    </w:p>
    <w:p w14:paraId="05C631DF" w14:textId="77777777" w:rsidR="00182075" w:rsidRPr="00182075" w:rsidRDefault="00182075" w:rsidP="00182075">
      <w:pPr>
        <w:pStyle w:val="NormalWeb"/>
        <w:shd w:val="clear" w:color="auto" w:fill="FFFFFF"/>
        <w:spacing w:before="240" w:beforeAutospacing="0" w:after="240" w:afterAutospacing="0" w:line="360" w:lineRule="auto"/>
        <w:jc w:val="both"/>
        <w:textAlignment w:val="baseline"/>
      </w:pPr>
      <w:proofErr w:type="spellStart"/>
      <w:r w:rsidRPr="00182075">
        <w:rPr>
          <w:rStyle w:val="topic-highlight"/>
        </w:rPr>
        <w:t>Hemoglobin</w:t>
      </w:r>
      <w:proofErr w:type="spellEnd"/>
      <w:r w:rsidRPr="00182075">
        <w:t> </w:t>
      </w:r>
      <w:r w:rsidRPr="00182075">
        <w:rPr>
          <w:shd w:val="clear" w:color="auto" w:fill="FFFFFF"/>
        </w:rPr>
        <w:t>is a protein made up of four polypeptide chains (α</w:t>
      </w:r>
      <w:r w:rsidRPr="00182075">
        <w:rPr>
          <w:shd w:val="clear" w:color="auto" w:fill="FFFFFF"/>
          <w:vertAlign w:val="subscript"/>
        </w:rPr>
        <w:t>1</w:t>
      </w:r>
      <w:r w:rsidRPr="00182075">
        <w:rPr>
          <w:shd w:val="clear" w:color="auto" w:fill="FFFFFF"/>
        </w:rPr>
        <w:t>, α</w:t>
      </w:r>
      <w:r w:rsidRPr="00182075">
        <w:rPr>
          <w:shd w:val="clear" w:color="auto" w:fill="FFFFFF"/>
          <w:vertAlign w:val="subscript"/>
        </w:rPr>
        <w:t>2</w:t>
      </w:r>
      <w:r w:rsidRPr="00182075">
        <w:rPr>
          <w:shd w:val="clear" w:color="auto" w:fill="FFFFFF"/>
        </w:rPr>
        <w:t>, β</w:t>
      </w:r>
      <w:r w:rsidRPr="00182075">
        <w:rPr>
          <w:shd w:val="clear" w:color="auto" w:fill="FFFFFF"/>
          <w:vertAlign w:val="subscript"/>
        </w:rPr>
        <w:t>1</w:t>
      </w:r>
      <w:r w:rsidRPr="00182075">
        <w:rPr>
          <w:shd w:val="clear" w:color="auto" w:fill="FFFFFF"/>
        </w:rPr>
        <w:t>, and β</w:t>
      </w:r>
      <w:r w:rsidRPr="00182075">
        <w:rPr>
          <w:shd w:val="clear" w:color="auto" w:fill="FFFFFF"/>
          <w:vertAlign w:val="subscript"/>
        </w:rPr>
        <w:t>2</w:t>
      </w:r>
      <w:r w:rsidRPr="00182075">
        <w:rPr>
          <w:shd w:val="clear" w:color="auto" w:fill="FFFFFF"/>
        </w:rPr>
        <w:t xml:space="preserve">) and it </w:t>
      </w:r>
      <w:r w:rsidRPr="00182075">
        <w:t>has a </w:t>
      </w:r>
      <w:hyperlink r:id="rId13" w:tooltip="Learn more about Quaternary Structure from ScienceDirect's AI-generated Topic Pages" w:history="1">
        <w:r w:rsidRPr="00182075">
          <w:rPr>
            <w:rStyle w:val="Hyperlink"/>
            <w:color w:val="auto"/>
            <w:u w:val="none"/>
          </w:rPr>
          <w:t>quaternary structure</w:t>
        </w:r>
      </w:hyperlink>
      <w:r w:rsidRPr="00182075">
        <w:t xml:space="preserve">. There are 141 and 146 amino acids in the α and β chains of </w:t>
      </w:r>
      <w:proofErr w:type="spellStart"/>
      <w:r w:rsidRPr="00182075">
        <w:t>hemoglobin</w:t>
      </w:r>
      <w:proofErr w:type="spellEnd"/>
      <w:r w:rsidRPr="00182075">
        <w:t xml:space="preserve">, respectively. In the alpha chain, the 87th residue is histidine and in the beta chain the 92nd residue is histidine. A </w:t>
      </w:r>
      <w:proofErr w:type="spellStart"/>
      <w:r w:rsidRPr="00182075">
        <w:t>heme</w:t>
      </w:r>
      <w:proofErr w:type="spellEnd"/>
      <w:r w:rsidRPr="00182075">
        <w:t xml:space="preserve"> group is attached to each of the four </w:t>
      </w:r>
      <w:proofErr w:type="spellStart"/>
      <w:r w:rsidRPr="00182075">
        <w:t>histidines</w:t>
      </w:r>
      <w:proofErr w:type="spellEnd"/>
      <w:r w:rsidRPr="00182075">
        <w:t xml:space="preserve">. Thus, each subunit is linked covalently to a molecule of </w:t>
      </w:r>
      <w:proofErr w:type="spellStart"/>
      <w:r w:rsidRPr="00182075">
        <w:t>heme</w:t>
      </w:r>
      <w:proofErr w:type="spellEnd"/>
      <w:r w:rsidRPr="00182075">
        <w:t>.  </w:t>
      </w:r>
      <w:bookmarkStart w:id="0" w:name="_GoBack"/>
      <w:bookmarkEnd w:id="0"/>
    </w:p>
    <w:p w14:paraId="1F73EDBD" w14:textId="77777777" w:rsidR="00182075" w:rsidRPr="00182075" w:rsidRDefault="00182075" w:rsidP="00182075">
      <w:pPr>
        <w:pStyle w:val="NormalWeb"/>
        <w:shd w:val="clear" w:color="auto" w:fill="FFFFFF"/>
        <w:spacing w:before="240" w:beforeAutospacing="0" w:after="240" w:afterAutospacing="0" w:line="360" w:lineRule="auto"/>
        <w:jc w:val="both"/>
        <w:textAlignment w:val="baseline"/>
      </w:pPr>
      <w:r w:rsidRPr="00182075">
        <w:rPr>
          <w:shd w:val="clear" w:color="auto" w:fill="FFFFFF"/>
        </w:rPr>
        <w:t xml:space="preserve">A </w:t>
      </w:r>
      <w:proofErr w:type="spellStart"/>
      <w:r w:rsidRPr="00182075">
        <w:rPr>
          <w:shd w:val="clear" w:color="auto" w:fill="FFFFFF"/>
        </w:rPr>
        <w:t>heme</w:t>
      </w:r>
      <w:proofErr w:type="spellEnd"/>
      <w:r w:rsidRPr="00182075">
        <w:rPr>
          <w:shd w:val="clear" w:color="auto" w:fill="FFFFFF"/>
        </w:rPr>
        <w:t xml:space="preserve"> group is composed of porphyrin (an organic </w:t>
      </w:r>
      <w:proofErr w:type="spellStart"/>
      <w:r w:rsidRPr="00182075">
        <w:rPr>
          <w:shd w:val="clear" w:color="auto" w:fill="FFFFFF"/>
        </w:rPr>
        <w:t>ringlike</w:t>
      </w:r>
      <w:proofErr w:type="spellEnd"/>
      <w:r w:rsidRPr="00182075">
        <w:rPr>
          <w:shd w:val="clear" w:color="auto" w:fill="FFFFFF"/>
        </w:rPr>
        <w:t xml:space="preserve"> compound) attached to an iron atom. These iron-porphyrin complexes coordinate oxygen molecules reversibly, an ability directly related to the role of </w:t>
      </w:r>
      <w:proofErr w:type="spellStart"/>
      <w:r w:rsidRPr="00182075">
        <w:rPr>
          <w:shd w:val="clear" w:color="auto" w:fill="FFFFFF"/>
        </w:rPr>
        <w:t>hemoglobin</w:t>
      </w:r>
      <w:proofErr w:type="spellEnd"/>
      <w:r w:rsidRPr="00182075">
        <w:rPr>
          <w:shd w:val="clear" w:color="auto" w:fill="FFFFFF"/>
        </w:rPr>
        <w:t xml:space="preserve"> in oxygen transport in the blood. It is the iron atom that binds oxygen as the blood travels between the </w:t>
      </w:r>
      <w:hyperlink r:id="rId14" w:history="1">
        <w:r w:rsidRPr="00182075">
          <w:rPr>
            <w:rStyle w:val="Hyperlink"/>
            <w:color w:val="auto"/>
            <w:u w:val="none"/>
            <w:shd w:val="clear" w:color="auto" w:fill="FFFFFF"/>
          </w:rPr>
          <w:t>lungs</w:t>
        </w:r>
      </w:hyperlink>
      <w:r w:rsidRPr="00182075">
        <w:rPr>
          <w:shd w:val="clear" w:color="auto" w:fill="FFFFFF"/>
        </w:rPr>
        <w:t> and the tissues.</w:t>
      </w:r>
    </w:p>
    <w:p w14:paraId="3D742834" w14:textId="77777777" w:rsidR="00182075" w:rsidRPr="00182075" w:rsidRDefault="00182075" w:rsidP="00182075">
      <w:pPr>
        <w:pStyle w:val="NormalWeb"/>
        <w:shd w:val="clear" w:color="auto" w:fill="FFFFFF"/>
        <w:spacing w:before="240" w:beforeAutospacing="0" w:after="240" w:afterAutospacing="0" w:line="360" w:lineRule="auto"/>
        <w:jc w:val="both"/>
        <w:textAlignment w:val="baseline"/>
      </w:pPr>
      <w:r w:rsidRPr="00182075">
        <w:t xml:space="preserve">Each polypeptide chain is made up of eight or nine alpha-helical segments and an equal number of nonhelical ones placed at the corners between them and at the ends of the chain. The helices </w:t>
      </w:r>
      <w:r w:rsidRPr="00182075">
        <w:lastRenderedPageBreak/>
        <w:t xml:space="preserve">are named A-H, starting from the amino acid terminus, and the nonhelical segments that lie between the helices are named AB, BC, CD, etc. The nonhelical segments at the ends of the chain are called NA at the amino terminus and HC at the carboxyl terminus. </w:t>
      </w:r>
    </w:p>
    <w:p w14:paraId="2C3723BD" w14:textId="77777777" w:rsidR="00182075" w:rsidRPr="00182075" w:rsidRDefault="00182075" w:rsidP="00182075">
      <w:pPr>
        <w:pStyle w:val="NormalWeb"/>
        <w:shd w:val="clear" w:color="auto" w:fill="FFFFFF"/>
        <w:spacing w:before="240" w:beforeAutospacing="0" w:after="240" w:afterAutospacing="0" w:line="360" w:lineRule="auto"/>
        <w:jc w:val="both"/>
        <w:textAlignment w:val="baseline"/>
        <w:rPr>
          <w:shd w:val="clear" w:color="auto" w:fill="FFFFFF"/>
        </w:rPr>
      </w:pPr>
      <w:r w:rsidRPr="00182075">
        <w:t xml:space="preserve">Thus, </w:t>
      </w:r>
      <w:proofErr w:type="spellStart"/>
      <w:r w:rsidRPr="00182075">
        <w:t>hemoglobin</w:t>
      </w:r>
      <w:proofErr w:type="spellEnd"/>
      <w:r w:rsidRPr="00182075">
        <w:t xml:space="preserve"> binds four O</w:t>
      </w:r>
      <w:r w:rsidRPr="00182075">
        <w:rPr>
          <w:vertAlign w:val="subscript"/>
        </w:rPr>
        <w:t>2</w:t>
      </w:r>
      <w:r w:rsidRPr="00182075">
        <w:t> molecules. The two identical α chains and the two identical β chains are arranged tetrahedrally. These units are held together by hydrophobic interactions, hydrogen bonding, and </w:t>
      </w:r>
      <w:hyperlink r:id="rId15" w:tooltip="Learn more about Ion Pair from ScienceDirect's AI-generated Topic Pages" w:history="1">
        <w:r w:rsidRPr="00182075">
          <w:rPr>
            <w:rStyle w:val="Hyperlink"/>
            <w:color w:val="auto"/>
            <w:u w:val="none"/>
          </w:rPr>
          <w:t>ion pairs</w:t>
        </w:r>
      </w:hyperlink>
      <w:r w:rsidRPr="00182075">
        <w:t> (salt bridges) between oppositely charged amino acid side chains.</w:t>
      </w:r>
    </w:p>
    <w:p w14:paraId="60BE4A21" w14:textId="77777777" w:rsidR="007953F4" w:rsidRPr="00182075" w:rsidRDefault="007953F4"/>
    <w:sectPr w:rsidR="007953F4" w:rsidRPr="001820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19"/>
    <w:rsid w:val="00182075"/>
    <w:rsid w:val="002D3F19"/>
    <w:rsid w:val="007953F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CF4A"/>
  <w15:chartTrackingRefBased/>
  <w15:docId w15:val="{ED737F0A-98EE-462D-B0FD-F9B53D68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075"/>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styleId="Strong">
    <w:name w:val="Strong"/>
    <w:basedOn w:val="DefaultParagraphFont"/>
    <w:uiPriority w:val="22"/>
    <w:qFormat/>
    <w:rsid w:val="00182075"/>
    <w:rPr>
      <w:b/>
      <w:bCs/>
    </w:rPr>
  </w:style>
  <w:style w:type="character" w:styleId="Hyperlink">
    <w:name w:val="Hyperlink"/>
    <w:basedOn w:val="DefaultParagraphFont"/>
    <w:uiPriority w:val="99"/>
    <w:semiHidden/>
    <w:unhideWhenUsed/>
    <w:rsid w:val="00182075"/>
    <w:rPr>
      <w:color w:val="0000FF"/>
      <w:u w:val="single"/>
    </w:rPr>
  </w:style>
  <w:style w:type="character" w:customStyle="1" w:styleId="topic-highlight">
    <w:name w:val="topic-highlight"/>
    <w:basedOn w:val="DefaultParagraphFont"/>
    <w:rsid w:val="0018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animal/vertebrate" TargetMode="External"/><Relationship Id="rId13" Type="http://schemas.openxmlformats.org/officeDocument/2006/relationships/hyperlink" Target="https://www.sciencedirect.com/topics/chemistry/quaternary-structure" TargetMode="External"/><Relationship Id="rId3" Type="http://schemas.openxmlformats.org/officeDocument/2006/relationships/webSettings" Target="webSettings.xml"/><Relationship Id="rId7" Type="http://schemas.openxmlformats.org/officeDocument/2006/relationships/hyperlink" Target="https://www.britannica.com/science/red-blood-cell"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itannica.com/science/blood-biochemistry" TargetMode="External"/><Relationship Id="rId11" Type="http://schemas.openxmlformats.org/officeDocument/2006/relationships/image" Target="media/image1.gif"/><Relationship Id="rId5" Type="http://schemas.openxmlformats.org/officeDocument/2006/relationships/hyperlink" Target="https://www.britannica.com/science/protein" TargetMode="External"/><Relationship Id="rId15" Type="http://schemas.openxmlformats.org/officeDocument/2006/relationships/hyperlink" Target="https://www.sciencedirect.com/topics/chemistry/ion-pair" TargetMode="External"/><Relationship Id="rId10" Type="http://schemas.openxmlformats.org/officeDocument/2006/relationships/hyperlink" Target="https://www.britannica.com/science/tissue" TargetMode="External"/><Relationship Id="rId4" Type="http://schemas.openxmlformats.org/officeDocument/2006/relationships/hyperlink" Target="https://www.britannica.com/science/iron-chemical-element" TargetMode="External"/><Relationship Id="rId9" Type="http://schemas.openxmlformats.org/officeDocument/2006/relationships/hyperlink" Target="https://www.britannica.com/science/oxygen" TargetMode="External"/><Relationship Id="rId14" Type="http://schemas.openxmlformats.org/officeDocument/2006/relationships/hyperlink" Target="https://www.britannica.com/science/l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2</cp:revision>
  <dcterms:created xsi:type="dcterms:W3CDTF">2020-07-31T14:30:00Z</dcterms:created>
  <dcterms:modified xsi:type="dcterms:W3CDTF">2020-07-31T14:37:00Z</dcterms:modified>
</cp:coreProperties>
</file>